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38d642533e8b4da3"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9</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ACȚUNE LOCALĂ VEDEA - GĂVANU - BURDEA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L807 Sate inteligente pentru promovarea inovării şi creşterea calității vieții în teritoriul GAL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0070C0"/>
                <w:sz w:val="24"/>
                <w:lang w:val="ro"/>
              </w:rPr>
              <w:t>EG 1L  </w:t>
            </w:r>
            <w:r>
              <w:rPr>
                <w:rFonts w:ascii="Cambria Bold" w:hAnsi="Cambria Bold"/>
                <w:b/>
                <w:color w:val="1B4167"/>
                <w:sz w:val="24"/>
              </w:rPr>
              <w:t> </w:t>
            </w:r>
          </w:p>
        </w:tc>
        <w:tc>
          <w:tcPr>
            <w:vAlign w:val="center"/>
          </w:tcPr>
          <w:p>
            <w:r>
              <w:rPr>
                <w:rFonts w:ascii="Cambria Bold" w:hAnsi="Cambria Bold"/>
                <w:b/>
                <w:color w:val="0070C0"/>
                <w:sz w:val="24"/>
                <w:lang w:val="ro"/>
              </w:rPr>
              <w:t>Solicitantul trebuie să se încadreze în categoria beneficiarilor eligibili  </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prezentate:â</w:t>
            </w:r>
          </w:p>
          <w:p>
            <w:pPr>
              <w:spacing w:line="360" w:lineRule="auto"/>
              <w:ind w:left="0" w:right="0" w:firstLine="493"/>
            </w:pPr>
            <w:r>
              <w:rPr>
                <w:rFonts w:ascii="Cambria" w:hAnsi="Cambria"/>
                <w:b w:val="false"/>
                <w:sz w:val="24"/>
                <w:lang w:val="ro"/>
              </w:rPr>
              <w:t>Documente care atestă forma de organizare a solicitantului:</w:t>
            </w:r>
          </w:p>
          <w:p>
            <w:pPr>
              <w:spacing w:line="360" w:lineRule="auto"/>
              <w:ind w:left="0" w:right="0" w:firstLine="493"/>
            </w:pPr>
            <w:r>
              <w:rPr>
                <w:rFonts w:ascii="Cambria Italic" w:hAnsi="Cambria Italic"/>
                <w:b w:val="false"/>
                <w:i/>
                <w:sz w:val="24"/>
                <w:lang w:val="ro"/>
              </w:rPr>
              <w:t>CIF pentru solicitanți publici,</w:t>
            </w:r>
          </w:p>
          <w:p>
            <w:pPr>
              <w:spacing w:line="360" w:lineRule="auto"/>
              <w:ind w:left="0" w:right="0" w:firstLine="493"/>
            </w:pPr>
            <w:r>
              <w:rPr>
                <w:rFonts w:ascii="Cambria Italic" w:hAnsi="Cambria Italic"/>
                <w:b w:val="false"/>
                <w:i/>
                <w:sz w:val="24"/>
                <w:lang w:val="ro"/>
              </w:rPr>
              <w:t>Certificat de înregistrare în Registrul Asociațiilor și Fundațiilor pentru Asociaţii şi fundaţii și  Actul de înfiinţare şi statutul</w:t>
            </w:r>
          </w:p>
          <w:p>
            <w:pPr>
              <w:spacing w:line="360" w:lineRule="auto"/>
              <w:ind w:left="0" w:right="0" w:firstLine="493"/>
            </w:pPr>
            <w:r>
              <w:rPr>
                <w:rFonts w:ascii="Cambria Italic" w:hAnsi="Cambria Italic"/>
                <w:b w:val="false"/>
                <w:i/>
                <w:sz w:val="24"/>
                <w:lang w:val="ro"/>
              </w:rPr>
              <w:t>Certificat de înregistrare în Registrul Asociațiilor și Fundațiilor pentru Asociaţii şi fundaţii și  Actul de înfiinţare şi statutul Grupurilor de Actiune Locala</w:t>
            </w:r>
          </w:p>
          <w:p>
            <w:pPr>
              <w:spacing w:line="360" w:lineRule="auto"/>
              <w:ind w:left="0" w:right="0" w:firstLine="493"/>
            </w:pPr>
            <w:r>
              <w:rPr>
                <w:rFonts w:ascii="Cambria Italic" w:hAnsi="Cambria Italic"/>
                <w:b w:val="false"/>
                <w:i/>
                <w:sz w:val="24"/>
                <w:lang w:val="ro"/>
              </w:rPr>
              <w:t>Actul de înfiinţare şi statutul pentru Asociații de Dezvoltare Intercomunitară</w:t>
            </w:r>
          </w:p>
          <w:p>
            <w:pPr>
              <w:spacing w:line="360" w:lineRule="auto"/>
              <w:ind w:left="0" w:right="0" w:firstLine="493"/>
            </w:pPr>
            <w:r>
              <w:rPr>
                <w:rFonts w:ascii="Cambria Italic" w:hAnsi="Cambria Italic"/>
                <w:b w:val="false"/>
                <w:i/>
                <w:sz w:val="24"/>
                <w:lang w:val="ro"/>
              </w:rPr>
              <w:t>Pentru parteneriat informal: Acordul de asociere – întocmit cu respectarea legii, Acord de parteneriat încheiat între membri  (conform anexă la prezentul Ghid), Certificat de înregistrare fiscală pentru UAT -urile membre în parteneriat</w:t>
            </w:r>
          </w:p>
          <w:p>
            <w:pPr>
              <w:spacing w:line="360" w:lineRule="auto"/>
              <w:ind w:left="0" w:right="0" w:firstLine="493"/>
            </w:pPr>
            <w:r>
              <w:rPr>
                <w:rFonts w:ascii="Cambria" w:hAnsi="Cambria"/>
                <w:b w:val="false"/>
                <w:sz w:val="24"/>
                <w:lang w:val="ro"/>
              </w:rPr>
              <w:t>Ghidul solicitantului</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Documentaţie tehnică proiect (care poate fi după caz SF/DALI/MJ/CF – secțiune descriere proiect)</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w:t>
            </w:r>
            <w:r>
              <w:rPr>
                <w:rFonts w:ascii="Cambria" w:hAnsi="Cambria"/>
                <w:b w:val="false"/>
                <w:sz w:val="24"/>
                <w:lang w:val="ro"/>
              </w:rPr>
              <w:t>f</w:t>
            </w:r>
            <w:r>
              <w:rPr>
                <w:rFonts w:ascii="Cambria" w:hAnsi="Cambria"/>
                <w:b w:val="false"/>
                <w:sz w:val="24"/>
                <w:lang w:val="ro"/>
              </w:rPr>
              <w:t>ică documentele care atestă forma de organizare a solicitantului. Din cadrul acestora trebuie să reiasă că solicitantul se ı̂ncadrează ı̂n tipul de bene</w:t>
            </w:r>
            <w:r>
              <w:rPr>
                <w:rFonts w:ascii="Cambria" w:hAnsi="Cambria"/>
                <w:b w:val="false"/>
                <w:sz w:val="24"/>
                <w:lang w:val="ro"/>
              </w:rPr>
              <w:t>f</w:t>
            </w:r>
            <w:r>
              <w:rPr>
                <w:rFonts w:ascii="Cambria" w:hAnsi="Cambria"/>
                <w:b w:val="false"/>
                <w:sz w:val="24"/>
                <w:lang w:val="ro"/>
              </w:rPr>
              <w:t>iciari eligibili prevăzuți la secțiunea „bene</w:t>
            </w:r>
            <w:r>
              <w:rPr>
                <w:rFonts w:ascii="Cambria" w:hAnsi="Cambria"/>
                <w:b w:val="false"/>
                <w:sz w:val="24"/>
                <w:lang w:val="ro"/>
              </w:rPr>
              <w:t>f</w:t>
            </w:r>
            <w:r>
              <w:rPr>
                <w:rFonts w:ascii="Cambria" w:hAnsi="Cambria"/>
                <w:b w:val="false"/>
                <w:sz w:val="24"/>
                <w:lang w:val="ro"/>
              </w:rPr>
              <w:t>iciari eligibili” din prezentul Ghid, respectiv</w:t>
            </w:r>
            <w:r>
              <w:rPr>
                <w:rFonts w:ascii="Cambria" w:hAnsi="Cambria"/>
                <w:b w:val="false"/>
                <w:sz w:val="24"/>
                <w:lang w:val="ro"/>
              </w:rPr>
              <w:t>: Autoritati publice locale, Asociaţii şi fundaţii, Asociații de Dezvoltare Intercomunitară, Parteneriat informal, Grupul de Actiune Locala.  </w:t>
            </w:r>
            <w:r>
              <w:rPr>
                <w:rFonts w:ascii="Cambria" w:hAnsi="Cambria"/>
                <w:b w:val="false"/>
                <w:sz w:val="24"/>
              </w:rPr>
              <w:t>Se corelează apoi informațiile din documentele care atestă forma de organizare a solicitantului, cu cele din Cererea de finanțare și Documentaţia tehnică a proiectului.</w:t>
            </w:r>
          </w:p>
          <w:p>
            <w:pPr>
              <w:spacing w:line="360" w:lineRule="auto"/>
              <w:ind w:left="0" w:right="0" w:firstLine="493"/>
            </w:pPr>
            <w:r>
              <w:rPr>
                <w:rFonts w:ascii="Cambria" w:hAnsi="Cambria"/>
                <w:b w:val="false"/>
                <w:sz w:val="24"/>
                <w:lang w:val="ro"/>
              </w:rPr>
              <w:t> </w:t>
            </w:r>
          </w:p>
          <w:p>
            <w:r>
              <w:rPr>
                <w:rFonts w:ascii="Cambria" w:hAnsi="Cambria"/>
                <w:b w:val="false"/>
                <w:sz w:val="24"/>
                <w:lang w:val="ro"/>
              </w:rPr>
              <w:t>Se verifică totodată dacă a fost bifat cu DA criteriul de eligibilitate generală „Solicitantul proiectului trebuie să se încadreze în categoria beneficiarilor eligibili asa cum sunt acestia definiti in Fisa interventiei elaborata de GAL”</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2L  </w:t>
            </w:r>
            <w:r>
              <w:rPr>
                <w:rFonts w:ascii="Cambria Bold" w:hAnsi="Cambria Bold"/>
                <w:b/>
                <w:color w:val="1B4167"/>
                <w:sz w:val="24"/>
              </w:rPr>
              <w:t> </w:t>
            </w:r>
          </w:p>
        </w:tc>
        <w:tc>
          <w:tcPr>
            <w:vAlign w:val="center"/>
          </w:tcPr>
          <w:p>
            <w:r>
              <w:rPr>
                <w:rFonts w:ascii="Cambria Bold" w:hAnsi="Cambria Bold"/>
                <w:b/>
                <w:color w:val="0070C0"/>
                <w:sz w:val="24"/>
                <w:lang w:val="ro"/>
              </w:rPr>
              <w:t>Proiectul trebuie să se realizeze în teritoriul GAL</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Documentaţie tehnică proiect (care poate fi după caz SF/DALI/MJ/CF – secțiune descriere proiect)</w:t>
            </w:r>
          </w:p>
          <w:p>
            <w:pPr>
              <w:spacing w:line="360" w:lineRule="auto"/>
              <w:ind w:left="0" w:right="0" w:firstLine="493"/>
            </w:pPr>
            <w:r>
              <w:rPr>
                <w:rFonts w:ascii="Cambria" w:hAnsi="Cambria"/>
                <w:b w:val="false"/>
                <w:sz w:val="24"/>
                <w:lang w:val="ro"/>
              </w:rPr>
              <w:t>Documente pentru terenurile și/sau clădirile aferente realizarii </w:t>
            </w:r>
            <w:r>
              <w:rPr>
                <w:rFonts w:ascii="Cambria Italic" w:hAnsi="Cambria Italic"/>
                <w:b w:val="false"/>
                <w:i/>
                <w:sz w:val="24"/>
                <w:lang w:val="ro"/>
              </w:rPr>
              <w:t>investiției (Inventarul bunurilor ce aparţin domeniului public al comunei/comunelor, întocmit conform legislaţiei în vigoare privind proprietatea publică şi regimul juridic al acesteia, atestat prin Hotărâre a Guvernului şi publicat în Monitorul Oficial al României/ Hotărârea Consiliului Local privind aprobarea modificărilor şi/sau completărilor la inventar în sensul includerii în domeniul public a altor bunuri (supusă controlului de legalitate al Prefectului, în condiţiile legii)/ Documente doveditoare de către ONG-uri/Unităţi de cult/etc privind dreptul de proprietate /administrare pe o perioadă de 10 ani, asupra bunurilor imobile la care se vor efectua lucrări/dotări, conform cererii de finanţare;/ Documente doveditoare a dreptului de proprietate/ administrare pe o perioadă de minimum 10 ani asupra bunurilor imobile care fac obiectul realizării investiţiei propuse după caz/Extras de carte funciară/alte documente după caz)</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în cadrul Cererii de finanțare (pentru proiectele de servicii), în cadrul documentației tehnice a proiectului (care poate fi după caz SF/DALI/MJ/CF – secțiune A6 ) și in cadrul documentelor pentru terenurile și/sau clădirile aferente realizarii investiției, dacă locația unde se va realiza investiția este pe teritoriul GAL"  Vedea- Găvanu – Burdea ".</w:t>
            </w:r>
          </w:p>
          <w:p>
            <w:pPr>
              <w:spacing w:line="360" w:lineRule="auto"/>
              <w:ind w:left="0" w:right="0" w:firstLine="493"/>
            </w:pPr>
            <w:r>
              <w:rPr>
                <w:rFonts w:ascii="Cambria" w:hAnsi="Cambria"/>
                <w:b w:val="false"/>
                <w:sz w:val="24"/>
                <w:lang w:val="ro"/>
              </w:rPr>
              <w:t>Pentru proiectele de servicii se verifică ca locul de implementare a proiectului și grupul țintă (dacă e cazul) să fie din teritoriul GAL.</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3L  </w:t>
            </w:r>
            <w:r>
              <w:rPr>
                <w:rFonts w:ascii="Cambria Bold" w:hAnsi="Cambria Bold"/>
                <w:b/>
                <w:color w:val="1B4167"/>
                <w:sz w:val="24"/>
              </w:rPr>
              <w:t> </w:t>
            </w:r>
          </w:p>
        </w:tc>
        <w:tc>
          <w:tcPr>
            <w:vAlign w:val="center"/>
          </w:tcPr>
          <w:p>
            <w:pPr>
              <w:spacing w:line="360" w:lineRule="auto"/>
              <w:ind w:left="0" w:right="0" w:firstLine="493"/>
            </w:pPr>
            <w:r>
              <w:rPr>
                <w:rFonts w:ascii="Cambria Bold" w:hAnsi="Cambria Bold"/>
                <w:b/>
                <w:color w:val="0070C0"/>
                <w:sz w:val="24"/>
                <w:lang w:val="ro"/>
              </w:rPr>
              <w:t>Acţiunea/ investiția trebuie să se încadreze în cel puțin una din acțiunile eligibile prevăzute prin fișa intervenției</w:t>
            </w:r>
            <w:r>
              <w:rPr>
                <w:rFonts w:ascii="Cambria Bold" w:hAnsi="Cambria Bold"/>
                <w:b/>
                <w:color w:val="7030A0"/>
                <w:sz w:val="24"/>
                <w:lang w:val="ro"/>
              </w:rPr>
              <w:t>;</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Ghidul solicitantului</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dacă a fost utilizat modelul de Cerere de finanțare corespunzător investiției/activităților propuse în cadrul proiectului (servicii, investiții sau cerere mixtă)</w:t>
            </w:r>
          </w:p>
          <w:p>
            <w:pPr>
              <w:spacing w:line="360" w:lineRule="auto"/>
              <w:ind w:left="0" w:right="0" w:firstLine="493"/>
            </w:pPr>
            <w:r>
              <w:rPr>
                <w:rFonts w:ascii="Cambria" w:hAnsi="Cambria"/>
                <w:b w:val="false"/>
                <w:sz w:val="24"/>
                <w:lang w:val="ro"/>
              </w:rPr>
              <w:t>Se va verifica conținutul Cererii de finanțare (pentru proiectele de servicii) și al documentației tehnice a proiectului (care poate fi după caz SF/DALI/MJ/CF – secțiune A6, pentru a vedea dacă proiectul/investiția/activitățile propuse se încadrează în cel puțin una din acțiunile eligibile prevăzute prin fișa intervenției.</w:t>
            </w:r>
          </w:p>
          <w:p>
            <w:pPr>
              <w:spacing w:line="360" w:lineRule="auto"/>
              <w:ind w:left="0" w:right="0" w:firstLine="493"/>
            </w:pPr>
            <w:r>
              <w:rPr>
                <w:rFonts w:ascii="Cambria" w:hAnsi="Cambria"/>
                <w:b w:val="false"/>
                <w:sz w:val="24"/>
                <w:lang w:val="ro"/>
              </w:rPr>
              <w:t>Astfel se verifică dacă proiectul/cheltuielile/activitățile propus(e) de beneficiar în cererea de finanțare, respectiv documentația tehnică a proiectului, se regăsesc în lista de activități eligibile din cadrul Ghidului Solicitantului de la capitolul „Tipuri de investiții/servicii şi cheltuieli eligibile”</w:t>
            </w:r>
          </w:p>
          <w:p>
            <w:pPr>
              <w:spacing w:line="360" w:lineRule="auto"/>
              <w:ind w:left="0" w:right="0" w:firstLine="493"/>
            </w:pPr>
            <w:r>
              <w:rPr>
                <w:rFonts w:ascii="Cambria" w:hAnsi="Cambria"/>
                <w:b w:val="false"/>
                <w:sz w:val="24"/>
                <w:lang w:val="ro"/>
              </w:rPr>
              <w:t>Secțiuni/documente verificate: cerere de finanțare, bugetul detaliat al proiectului, planul de acțiune, devizul general dacă este cazul, SF/DALI/MJ/CF – secțiune descriere proiect.</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4L  </w:t>
            </w:r>
            <w:r>
              <w:rPr>
                <w:rFonts w:ascii="Cambria Bold" w:hAnsi="Cambria Bold"/>
                <w:b/>
                <w:color w:val="1B4167"/>
                <w:sz w:val="24"/>
              </w:rPr>
              <w:t> </w:t>
            </w:r>
          </w:p>
        </w:tc>
        <w:tc>
          <w:tcPr>
            <w:vAlign w:val="center"/>
          </w:tcPr>
          <w:p>
            <w:r>
              <w:rPr>
                <w:rFonts w:ascii="Cambria Bold" w:hAnsi="Cambria Bold"/>
                <w:b/>
                <w:color w:val="0070C0"/>
                <w:sz w:val="24"/>
                <w:lang w:val="ro"/>
              </w:rPr>
              <w:t>Solicitantul trebuie să explice cum răspunde acțiunea/investiția la cel puțin una din nevoile locale identificate și/sau de ce este oportună în contextul local</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SDL/Anexă privind nevoile identificate la nivelul GAL</w:t>
            </w:r>
          </w:p>
          <w:p>
            <w:pPr>
              <w:spacing w:line="360" w:lineRule="auto"/>
              <w:ind w:left="0" w:right="0" w:firstLine="493"/>
            </w:pPr>
            <w:r>
              <w:rPr>
                <w:rFonts w:ascii="Cambria" w:hAnsi="Cambria"/>
                <w:b w:val="false"/>
                <w:sz w:val="24"/>
                <w:lang w:val="ro"/>
              </w:rPr>
              <w:t>Document anexă pentru justificarea acestui criteriu de eligibilitate (dacă este cazul)</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Cererea de finanțare și Documentația tehnică a proiectului. În câmpul din Cererea de finanțare privind descrierea proiectului, beneficiarul va trebui să precizeze la ce nevoi identificate în cadrul SDL - Intervenția nr. 3 - secțiunea  </w:t>
            </w:r>
            <w:r>
              <w:rPr>
                <w:rFonts w:ascii="Cambria" w:hAnsi="Cambria"/>
                <w:b w:val="false"/>
                <w:sz w:val="24"/>
                <w:lang w:val="en"/>
              </w:rPr>
              <w:t>Nevoile la care răspunde  </w:t>
            </w:r>
            <w:r>
              <w:rPr>
                <w:rFonts w:ascii="Cambria" w:hAnsi="Cambria"/>
                <w:b w:val="false"/>
                <w:sz w:val="24"/>
                <w:lang w:val="ro"/>
              </w:rPr>
              <w:t>intervenția (N1: Creșterea calității vieții,  N5: Asigurarea de servicii publice și private cât mai variate la nivel local, N14: Digitalizarea serviciilor publice, N15: Crearea tuturor condițiilor pentru furnizarea de servicii publice la standarde europene, N18: Creșterea atractivității teritoriului,)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5L  </w:t>
            </w:r>
            <w:r>
              <w:rPr>
                <w:rFonts w:ascii="Cambria Bold" w:hAnsi="Cambria Bold"/>
                <w:b/>
                <w:color w:val="1B4167"/>
                <w:sz w:val="24"/>
              </w:rPr>
              <w:t> </w:t>
            </w:r>
          </w:p>
        </w:tc>
        <w:tc>
          <w:tcPr>
            <w:vAlign w:val="center"/>
          </w:tcPr>
          <w:p>
            <w:r>
              <w:rPr>
                <w:rFonts w:ascii="Cambria Bold" w:hAnsi="Cambria Bold"/>
                <w:b/>
                <w:color w:val="0070C0"/>
                <w:sz w:val="24"/>
                <w:lang w:val="ro"/>
              </w:rPr>
              <w:t>Beneficiarul /Solicitantul să aibă sediul și/sau punct de lucru în teritoriul GAL (conform dispozițiilor legale de la momentul elaborării Ghidurilor de finanțare)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Documente care atestă forma de organizare a solicitantului:</w:t>
            </w:r>
          </w:p>
          <w:p>
            <w:pPr>
              <w:spacing w:line="360" w:lineRule="auto"/>
              <w:ind w:left="0" w:right="0" w:firstLine="493"/>
            </w:pPr>
            <w:r>
              <w:rPr>
                <w:rFonts w:ascii="Cambria Italic" w:hAnsi="Cambria Italic"/>
                <w:b w:val="false"/>
                <w:i/>
                <w:sz w:val="24"/>
                <w:lang w:val="ro"/>
              </w:rPr>
              <w:t>CIF pentru solicitanți publici,</w:t>
            </w:r>
          </w:p>
          <w:p>
            <w:pPr>
              <w:spacing w:line="360" w:lineRule="auto"/>
              <w:ind w:left="0" w:right="0" w:firstLine="493"/>
            </w:pPr>
            <w:r>
              <w:rPr>
                <w:rFonts w:ascii="Cambria Italic" w:hAnsi="Cambria Italic"/>
                <w:b w:val="false"/>
                <w:i/>
                <w:sz w:val="24"/>
                <w:lang w:val="ro"/>
              </w:rPr>
              <w:t>Certificat de înregistrare în Registrul Asociațiilor și Fundațiilor pentru Asociaţii şi fundaţii și  Actul de înfiinţare şi statutul</w:t>
            </w:r>
          </w:p>
          <w:p>
            <w:pPr>
              <w:spacing w:line="360" w:lineRule="auto"/>
              <w:ind w:left="0" w:right="0" w:firstLine="493"/>
            </w:pPr>
            <w:r>
              <w:rPr>
                <w:rFonts w:ascii="Cambria Italic" w:hAnsi="Cambria Italic"/>
                <w:b w:val="false"/>
                <w:i/>
                <w:sz w:val="24"/>
                <w:lang w:val="ro"/>
              </w:rPr>
              <w:t>Actul de înfiinţare şi statutul pentru Asociații de Dezvoltare Intercomunitară</w:t>
            </w:r>
          </w:p>
          <w:p>
            <w:pPr>
              <w:spacing w:line="360" w:lineRule="auto"/>
              <w:ind w:left="0" w:right="0" w:firstLine="493"/>
            </w:pPr>
            <w:r>
              <w:rPr>
                <w:rFonts w:ascii="Cambria Italic" w:hAnsi="Cambria Italic"/>
                <w:b w:val="false"/>
                <w:i/>
                <w:color w:val="000000"/>
                <w:sz w:val="24"/>
                <w:lang w:val="ro"/>
              </w:rPr>
              <w:t>Pentru parteneriat informal: Acordul de asociere  – întocmit cu respectarea legii, Acord de parteneriat încheiat între membri  (conform anexă la prezentul Ghid), Certificat de înregistrare fiscală pentru UAT -urile membre în parteneriat</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tehnice a proiectului (care poate fi după caz SF/DALI/MJ/CF – secțiune A6 )</w:t>
            </w:r>
          </w:p>
          <w:p>
            <w:pPr>
              <w:spacing w:line="360" w:lineRule="auto"/>
              <w:ind w:left="0" w:right="0" w:firstLine="493"/>
            </w:pPr>
            <w:r>
              <w:rPr>
                <w:rFonts w:ascii="Cambria Bold" w:hAnsi="Cambria Bold"/>
                <w:b/>
                <w:color w:val="7030A0"/>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vor verifica documentele care atestă forma de organizare a solicitantului, din care trebuie să rezulte că Beneficiarul /Solicitantul să aibă sediul și/sau punct de lucru în teritoriul GAL Vedea- Găvanu – Burdea. Se va verifica dacă datele completate în cadrul Cererii de finanțare și Documentației tehnice, sunt în corelație cu acestea.</w:t>
            </w:r>
          </w:p>
          <w:p>
            <w:pPr>
              <w:spacing w:line="360" w:lineRule="auto"/>
              <w:ind w:left="0" w:right="0" w:firstLine="493"/>
            </w:pPr>
            <w:r>
              <w:rPr>
                <w:rFonts w:ascii="Cambria" w:hAnsi="Cambria"/>
                <w:b w:val="false"/>
                <w:sz w:val="24"/>
                <w:lang w:val="ro"/>
              </w:rPr>
              <w:t>În cadrul parteneriatelor informale, se verifică ca toate UAT-urile membre în parteneriatul respectiv să fie din teritoriul GAL Vedea- Găvanu – Burdea.</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6L   </w:t>
            </w:r>
            <w:r>
              <w:rPr>
                <w:rFonts w:ascii="Cambria Bold" w:hAnsi="Cambria Bold"/>
                <w:b/>
                <w:color w:val="1B4167"/>
                <w:sz w:val="24"/>
              </w:rPr>
              <w:t> </w:t>
            </w:r>
          </w:p>
        </w:tc>
        <w:tc>
          <w:tcPr>
            <w:vAlign w:val="center"/>
          </w:tcPr>
          <w:p>
            <w:r>
              <w:rPr>
                <w:rFonts w:ascii="Cambria Bold" w:hAnsi="Cambria Bold"/>
                <w:b/>
                <w:color w:val="0070C0"/>
                <w:sz w:val="24"/>
                <w:lang w:val="ro"/>
              </w:rPr>
              <w:t>Acțiunea/investiția trebuie să se regăsească  printre acțiunile/investițiile prevăzute în Strategia Smart Village a UAT/strategia județeană/strategia regională/startegia națională, dacă la nivelul UAT nu este dezvoltat acest concept sau în componenta de digitalizare din Strategia UAT/ strategia județeană/startegia regională/strategia națională, dacă la nivelul UAT nu este dezvoltat acest concept pe teritoriul căreia se implementează proiectul</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Extras Strategie UAT</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atașa la proiect un extras din strategia UAT  </w:t>
            </w:r>
            <w:r>
              <w:rPr>
                <w:rFonts w:ascii="Cambria" w:hAnsi="Cambria"/>
                <w:b w:val="false"/>
                <w:sz w:val="24"/>
              </w:rPr>
              <w:t>pe teritoriul căreia se implementează proiectul sau din strategia județeană/strategia regională/startegia națională,  din care trebuie să rezulte că acțiunile/investiția propuse în cadrul proiectului se regăsesc în cadrul acestei startegii (nu trebuie să existe fix cu aceeași denumire, ci să răspundă la aceleași obiective în sensul general.)</w:t>
            </w:r>
          </w:p>
          <w:p>
            <w:pPr>
              <w:spacing w:line="360" w:lineRule="auto"/>
              <w:ind w:left="0" w:right="0" w:firstLine="493"/>
            </w:pPr>
            <w:r>
              <w:rPr>
                <w:rFonts w:ascii="Cambria" w:hAnsi="Cambria"/>
                <w:b w:val="false"/>
                <w:sz w:val="24"/>
                <w:lang w:val="ro"/>
              </w:rPr>
              <w:t>Strategia UAT/</w:t>
            </w:r>
            <w:r>
              <w:rPr>
                <w:rFonts w:ascii="Cambria" w:hAnsi="Cambria"/>
                <w:b w:val="false"/>
                <w:color w:val="000000"/>
                <w:sz w:val="24"/>
              </w:rPr>
              <w:t>strategia județeană/strategia regională/startegia națională</w:t>
            </w:r>
            <w:r>
              <w:rPr>
                <w:rFonts w:ascii="Cambria" w:hAnsi="Cambria"/>
                <w:b w:val="false"/>
                <w:sz w:val="24"/>
              </w:rPr>
              <w:t>  va trebui să fie de o startegie Smart Village sau un alt tip de strategie, dar în cadrul căreia să se regăsească obiective/acțiuni/măsuri/etc. de tip smart village, în concordanță cu acțiunile din cadrul proiectului propus.</w:t>
            </w:r>
          </w:p>
          <w:p>
            <w:pPr>
              <w:spacing w:line="360" w:lineRule="auto"/>
              <w:ind w:left="0" w:right="0" w:firstLine="493"/>
            </w:pPr>
            <w:r>
              <w:rPr>
                <w:rFonts w:ascii="Cambria" w:hAnsi="Cambria"/>
                <w:b w:val="false"/>
                <w:sz w:val="24"/>
                <w:lang w:val="ro"/>
              </w:rPr>
              <w:t>În cadrul parteneriatelor informale se va atașa extras din startegia fiecărui UAT membru în parteneriatul respectiv și criteriul trebuie ăndeplinit pentru fiecare UAT membru în parteneriatul respectiv. (sau extras din</w:t>
            </w:r>
            <w:r>
              <w:rPr>
                <w:rFonts w:ascii="Cambria" w:hAnsi="Cambria"/>
                <w:b w:val="false"/>
                <w:color w:val="000000"/>
                <w:sz w:val="24"/>
              </w:rPr>
              <w:t>strategia județeană/strategia regională/startegia națională)</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7L   </w:t>
            </w:r>
            <w:r>
              <w:rPr>
                <w:rFonts w:ascii="Cambria Bold" w:hAnsi="Cambria Bold"/>
                <w:b/>
                <w:color w:val="1B4167"/>
                <w:sz w:val="24"/>
              </w:rPr>
              <w:t> </w:t>
            </w:r>
          </w:p>
        </w:tc>
        <w:tc>
          <w:tcPr>
            <w:vAlign w:val="center"/>
          </w:tcPr>
          <w:p>
            <w:r>
              <w:rPr>
                <w:rFonts w:ascii="Cambria Bold" w:hAnsi="Cambria Bold"/>
                <w:b/>
                <w:color w:val="0070C0"/>
                <w:sz w:val="24"/>
                <w:lang w:val="ro"/>
              </w:rPr>
              <w:t>Solicitantul trebuie să se3</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1.</w:t>
            </w:r>
            <w:r>
              <w:rPr>
                <w:rFonts w:ascii="Cambria Bold" w:hAnsi="Cambria Bold"/>
                <w:b/>
                <w:sz w:val="24"/>
                <w:lang w:val="ro"/>
              </w:rPr>
              <w:t>Hotărârea Consiliului Local</w:t>
            </w:r>
            <w:r>
              <w:rPr>
                <w:rFonts w:ascii="Cambria" w:hAnsi="Cambria"/>
                <w:b w:val="false"/>
                <w:sz w:val="24"/>
                <w:lang w:val="ro"/>
              </w:rPr>
              <w:t>pentru implementarea proiectului, cu referire la următoarele puncte obligatorii (în cazul solicitanţilor publici):</w:t>
            </w:r>
          </w:p>
          <w:p>
            <w:pPr>
              <w:spacing w:line="360" w:lineRule="auto"/>
              <w:ind w:left="0" w:right="0" w:firstLine="493"/>
            </w:pPr>
            <w:r>
              <w:rPr>
                <w:rFonts w:ascii="Cambria" w:hAnsi="Cambria"/>
                <w:b w:val="false"/>
                <w:sz w:val="24"/>
                <w:lang w:val="ro"/>
              </w:rPr>
              <w:t>• necesitatea şi oportunitatea investiţiei;</w:t>
            </w:r>
          </w:p>
          <w:p>
            <w:pPr>
              <w:spacing w:line="360" w:lineRule="auto"/>
              <w:ind w:left="0" w:right="0" w:firstLine="493"/>
            </w:pPr>
            <w:r>
              <w:rPr>
                <w:rFonts w:ascii="Cambria" w:hAnsi="Cambria"/>
                <w:b w:val="false"/>
                <w:sz w:val="24"/>
                <w:lang w:val="ro"/>
              </w:rPr>
              <w:t>• lucrările sunt prevăzute în bugetul/bugetele local/e pentru perioada de realizare a investiţiei;</w:t>
            </w:r>
          </w:p>
          <w:p>
            <w:pPr>
              <w:spacing w:line="360" w:lineRule="auto"/>
              <w:ind w:left="0" w:right="0" w:firstLine="493"/>
            </w:pPr>
            <w:r>
              <w:rPr>
                <w:rFonts w:ascii="Cambria" w:hAnsi="Cambria"/>
                <w:b w:val="false"/>
                <w:sz w:val="24"/>
                <w:lang w:val="ro"/>
              </w:rPr>
              <w:t>• </w:t>
            </w:r>
            <w:r>
              <w:rPr>
                <w:rFonts w:ascii="Cambria Bold" w:hAnsi="Cambria Bold"/>
                <w:b/>
                <w:sz w:val="24"/>
                <w:lang w:val="ro"/>
              </w:rPr>
              <w:t>angajamentul de a suporta cheltuielile de întreţinere şi / sau reparare a investiţiei pe o perioadă de minimum 5 ani de la data efectuării ultimei plăți;</w:t>
            </w:r>
          </w:p>
          <w:p>
            <w:pPr>
              <w:spacing w:line="360" w:lineRule="auto"/>
              <w:ind w:left="0" w:right="0" w:firstLine="493"/>
            </w:pPr>
            <w:r>
              <w:rPr>
                <w:rFonts w:ascii="Cambria" w:hAnsi="Cambria"/>
                <w:b w:val="false"/>
                <w:sz w:val="24"/>
                <w:lang w:val="ro"/>
              </w:rPr>
              <w:t>• caracteristici tehnice (lungimi, arii, volume, capacităţi etc.)</w:t>
            </w:r>
          </w:p>
          <w:p>
            <w:pPr>
              <w:spacing w:line="360" w:lineRule="auto"/>
              <w:ind w:left="0" w:right="0" w:firstLine="493"/>
            </w:pPr>
            <w:r>
              <w:rPr>
                <w:rFonts w:ascii="Cambria" w:hAnsi="Cambria"/>
                <w:b w:val="false"/>
                <w:sz w:val="24"/>
                <w:lang w:val="ro"/>
              </w:rPr>
              <w:t>• nominalizarea reprezentantului legal al comunei pentru relaţia cu AFIR în derularea proiectului</w:t>
            </w:r>
          </w:p>
          <w:p>
            <w:pPr>
              <w:spacing w:line="360" w:lineRule="auto"/>
              <w:ind w:left="0" w:right="0" w:firstLine="493"/>
            </w:pPr>
            <w:r>
              <w:rPr>
                <w:rFonts w:ascii="Cambria" w:hAnsi="Cambria"/>
                <w:b w:val="false"/>
                <w:sz w:val="24"/>
                <w:lang w:val="ro"/>
              </w:rPr>
              <w:t>• angajamentul că proiectul nu va fi generator de venit</w:t>
            </w:r>
          </w:p>
          <w:p>
            <w:pPr>
              <w:spacing w:line="360" w:lineRule="auto"/>
              <w:ind w:left="0" w:right="0" w:firstLine="493"/>
            </w:pPr>
            <w:r>
              <w:rPr>
                <w:rFonts w:ascii="Cambria" w:hAnsi="Cambria"/>
                <w:b w:val="false"/>
                <w:sz w:val="24"/>
                <w:lang w:val="ro"/>
              </w:rPr>
              <w:t>sau</w:t>
            </w:r>
          </w:p>
          <w:p>
            <w:pPr>
              <w:spacing w:line="360" w:lineRule="auto"/>
              <w:ind w:left="0" w:right="0" w:firstLine="493"/>
            </w:pPr>
            <w:r>
              <w:rPr>
                <w:rFonts w:ascii="Cambria" w:hAnsi="Cambria"/>
                <w:b w:val="false"/>
                <w:sz w:val="24"/>
                <w:lang w:val="ro"/>
              </w:rPr>
              <w:t>2. </w:t>
            </w:r>
            <w:r>
              <w:rPr>
                <w:rFonts w:ascii="Cambria Bold" w:hAnsi="Cambria Bold"/>
                <w:b/>
                <w:sz w:val="24"/>
                <w:lang w:val="ro"/>
              </w:rPr>
              <w:t>Hotărârea Adunării Generale pentru implementarea proiectului</w:t>
            </w:r>
          </w:p>
          <w:p>
            <w:pPr>
              <w:spacing w:line="360" w:lineRule="auto"/>
              <w:ind w:left="0" w:right="0" w:firstLine="493"/>
            </w:pPr>
            <w:r>
              <w:rPr>
                <w:rFonts w:ascii="Cambria" w:hAnsi="Cambria"/>
                <w:b w:val="false"/>
                <w:sz w:val="24"/>
                <w:lang w:val="ro"/>
              </w:rPr>
              <w:t>specific celorlalte categorii de solicitanți cu referire la însuşirea / aprobarea de către acestea  a următoarelor (condiții obligatorii):</w:t>
            </w:r>
          </w:p>
          <w:p>
            <w:pPr>
              <w:spacing w:line="360" w:lineRule="auto"/>
              <w:ind w:left="0" w:right="0" w:firstLine="493"/>
            </w:pPr>
            <w:r>
              <w:rPr>
                <w:rFonts w:ascii="Cambria" w:hAnsi="Cambria"/>
                <w:b w:val="false"/>
                <w:sz w:val="24"/>
                <w:lang w:val="ro"/>
              </w:rPr>
              <w:t>• necesitatea şi oportunitatea investiţiei;</w:t>
            </w:r>
          </w:p>
          <w:p>
            <w:pPr>
              <w:spacing w:line="360" w:lineRule="auto"/>
              <w:ind w:left="0" w:right="0" w:firstLine="493"/>
            </w:pPr>
            <w:r>
              <w:rPr>
                <w:rFonts w:ascii="Cambria" w:hAnsi="Cambria"/>
                <w:b w:val="false"/>
                <w:sz w:val="24"/>
                <w:lang w:val="ro"/>
              </w:rPr>
              <w:t>• lucrările sunt prevăzute în bugetul solicitantului pentru perioada de realizare a investiţiei;</w:t>
            </w:r>
          </w:p>
          <w:p>
            <w:pPr>
              <w:spacing w:line="360" w:lineRule="auto"/>
              <w:ind w:left="0" w:right="0" w:firstLine="493"/>
            </w:pPr>
            <w:r>
              <w:rPr>
                <w:rFonts w:ascii="Cambria" w:hAnsi="Cambria"/>
                <w:b w:val="false"/>
                <w:sz w:val="24"/>
                <w:lang w:val="ro"/>
              </w:rPr>
              <w:t>• </w:t>
            </w:r>
            <w:r>
              <w:rPr>
                <w:rFonts w:ascii="Cambria Bold" w:hAnsi="Cambria Bold"/>
                <w:b/>
                <w:sz w:val="24"/>
                <w:lang w:val="ro"/>
              </w:rPr>
              <w:t>angajamentul de a suporta cheltuielile de întreţinere şi / sau reparare a investiţiei pe o perioadă de minimum 5 ani de la data efectuării ultimei plăți;</w:t>
            </w:r>
          </w:p>
          <w:p>
            <w:pPr>
              <w:spacing w:line="360" w:lineRule="auto"/>
              <w:ind w:left="0" w:right="0" w:firstLine="493"/>
            </w:pPr>
            <w:r>
              <w:rPr>
                <w:rFonts w:ascii="Cambria" w:hAnsi="Cambria"/>
                <w:b w:val="false"/>
                <w:sz w:val="24"/>
                <w:lang w:val="ro"/>
              </w:rPr>
              <w:t>• caracteristici tehnice investiției / investițiilor propuse (lungimi, arii, volume, capacităţi etc.);</w:t>
            </w:r>
          </w:p>
          <w:p>
            <w:pPr>
              <w:spacing w:line="360" w:lineRule="auto"/>
              <w:ind w:left="0" w:right="0" w:firstLine="493"/>
            </w:pPr>
            <w:r>
              <w:rPr>
                <w:rFonts w:ascii="Cambria" w:hAnsi="Cambria"/>
                <w:b w:val="false"/>
                <w:sz w:val="24"/>
                <w:lang w:val="ro"/>
              </w:rPr>
              <w:t>• nominalizarea reprezentantului legal al solicitantului pentru relaţia cu AFIR în derularea proiectului</w:t>
            </w:r>
          </w:p>
          <w:p>
            <w:pPr>
              <w:spacing w:line="360" w:lineRule="auto"/>
              <w:ind w:left="0" w:right="0" w:firstLine="493"/>
            </w:pPr>
            <w:r>
              <w:rPr>
                <w:rFonts w:ascii="Cambria" w:hAnsi="Cambria"/>
                <w:b w:val="false"/>
                <w:sz w:val="24"/>
                <w:lang w:val="ro"/>
              </w:rPr>
              <w:t>• angajamentul că proiectul nu va fi generator de venit</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existența acestor documente, după caz, conformitatea lor, precum și includerea în cadrul lor a tuturor aspectelor menționate mai sus.</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8L   </w:t>
            </w:r>
            <w:r>
              <w:rPr>
                <w:rFonts w:ascii="Cambria Bold" w:hAnsi="Cambria Bold"/>
                <w:b/>
                <w:color w:val="1B4167"/>
                <w:sz w:val="24"/>
              </w:rPr>
              <w:t> </w:t>
            </w:r>
          </w:p>
        </w:tc>
        <w:tc>
          <w:tcPr>
            <w:vAlign w:val="center"/>
          </w:tcPr>
          <w:p>
            <w:r>
              <w:rPr>
                <w:rFonts w:ascii="Cambria Bold" w:hAnsi="Cambria Bold"/>
                <w:b/>
                <w:color w:val="0070C0"/>
                <w:sz w:val="24"/>
                <w:lang w:val="ro"/>
              </w:rPr>
              <w:t>Solicitantul trebuie să demonstreze caracterul inovativ al investiției propuse și contrtibuția la abordarea Smart Village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SDL/Anexă privind nevoile identificate la nivelul GAL</w:t>
            </w:r>
          </w:p>
          <w:p>
            <w:pPr>
              <w:spacing w:line="360" w:lineRule="auto"/>
              <w:ind w:left="0" w:right="0" w:firstLine="493"/>
            </w:pPr>
            <w:r>
              <w:rPr>
                <w:rFonts w:ascii="Cambria" w:hAnsi="Cambria"/>
                <w:b w:val="false"/>
                <w:sz w:val="24"/>
                <w:lang w:val="ro"/>
              </w:rPr>
              <w:t>Document anexă pentru justificarea acestui criteriu de eligibilitate (dacă este cazul)</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Cererea de finanțare (secțiunile descrierea proiectului și îndeplinirea criteriilor de eligibilitate) și </w:t>
            </w:r>
            <w:r>
              <w:rPr>
                <w:rFonts w:ascii="Cambria" w:hAnsi="Cambria"/>
                <w:b w:val="false"/>
                <w:sz w:val="24"/>
                <w:lang w:val="ro"/>
              </w:rPr>
              <w:t>Documentația tehnică</w:t>
            </w:r>
            <w:r>
              <w:rPr>
                <w:rFonts w:ascii="Cambria" w:hAnsi="Cambria"/>
                <w:b w:val="false"/>
                <w:sz w:val="24"/>
                <w:lang w:val="ro"/>
              </w:rPr>
              <w:t>. În câmpul din Cererea de finanțare privind descrierea proiectului, beneficiarul va trebui să argumenteze succint caracterul inovativ și contribuția la abordarea Smart Village ale investiției (proiectului de investiții sau servicii) propuse. În cazul în care formatul pdf va avea un număr redus de caractere, beneficiarul va atașa la dosar un document anexă (menționat în cadrul cererii de finanțare la alte secțiunea alte documente) unde va include justificarea pentru acest criteriu.</w:t>
            </w:r>
          </w:p>
          <w:p>
            <w:pPr>
              <w:spacing w:line="360" w:lineRule="auto"/>
              <w:ind w:left="0" w:right="0" w:firstLine="493"/>
            </w:pPr>
            <w:r>
              <w:rPr>
                <w:rFonts w:ascii="Cambria Bold" w:hAnsi="Cambria Bold"/>
                <w:b/>
                <w:color w:val="7030A0"/>
                <w:sz w:val="24"/>
                <w:lang w:val="ro"/>
              </w:rPr>
              <w:t> </w:t>
            </w:r>
          </w:p>
          <w:p>
            <w:pPr>
              <w:spacing w:line="360" w:lineRule="auto"/>
              <w:ind w:left="0" w:right="0" w:firstLine="493"/>
            </w:pPr>
            <w:r>
              <w:rPr>
                <w:rFonts w:ascii="Cambria Bold" w:hAnsi="Cambria Bold"/>
                <w:b/>
                <w:color w:val="7030A0"/>
                <w:sz w:val="24"/>
                <w:lang w:val="ro"/>
              </w:rPr>
              <w:t>În conformitate cu GHIDUL SOLICITANTULUI PENTRU PARTICIPAREA LA SELECŢIA STRATEGIILOR DE DEZVOLTARE LOCALĂ 2023-2027, Inovarea reprezintă dezvoltarea unor servicii/produse/investiții/ tehnologii/procese noi, a unor metode noi de organizare, inclusiv în ceea ce privește sfera socială etc. O acțiune inovativă poate fi privită din mai multe perspective, respectiv: inovarea ca răspuns nou la provocările zonei, apariția sa într-un ciclu al unui proiect, inovarea ca proces social, ca rezultat în ceea ce privește dinamica zonei etc.</w:t>
            </w:r>
          </w:p>
          <w:p>
            <w:pPr>
              <w:spacing w:line="360" w:lineRule="auto"/>
              <w:ind w:left="0" w:right="0" w:firstLine="493"/>
            </w:pPr>
            <w:r>
              <w:rPr>
                <w:rFonts w:ascii="Cambria Bold" w:hAnsi="Cambria Bold"/>
                <w:b/>
                <w:color w:val="7030A0"/>
                <w:sz w:val="24"/>
                <w:lang w:val="ro"/>
              </w:rPr>
              <w:t> </w:t>
            </w:r>
          </w:p>
          <w:p>
            <w:pPr>
              <w:spacing w:line="360" w:lineRule="auto"/>
              <w:ind w:left="0" w:right="0" w:firstLine="493"/>
            </w:pPr>
            <w:r>
              <w:rPr>
                <w:rFonts w:ascii="Cambria Bold" w:hAnsi="Cambria Bold"/>
                <w:b/>
                <w:color w:val="7030A0"/>
                <w:sz w:val="24"/>
                <w:lang w:val="ro"/>
              </w:rPr>
              <w:t>”Smart village” - ”Sate inteligente” - sunt comunități din zonele rurale care folosesc soluții inovatoare pentru a-și îmbunătăți calitatea vieții, condițiile economice, sociale și/sau de mediu, în special prin mobilizarea soluţiilor oferite de tehnologiile digitale în mod complementar cu investițiile aferente. </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lang w:val="ro"/>
              </w:rPr>
              <w:t>Principiul utilizării energiei din surse regenerabile și al creșterii eficienței energetice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1.1</w:t>
            </w:r>
          </w:p>
        </w:tc>
        <w:tc>
          <w:tcPr>
            <w:shd w:val="clear" w:color="auto" w:fill="F8ECD2"/>
            <w:vAlign w:val="center"/>
          </w:tcPr>
          <w:p>
            <w:r>
              <w:rPr>
                <w:rFonts w:ascii="Cambria" w:hAnsi="Cambria"/>
                <w:b w:val="false"/>
                <w:color w:val="0070C0"/>
                <w:sz w:val="24"/>
                <w:lang w:val="ro"/>
              </w:rPr>
              <w:t>Utilizarea energiei din surse regenerabile și creșterea eficienței energetice</w:t>
            </w:r>
          </w:p>
        </w:tc>
        <w:tc>
          <w:tcPr>
            <w:vAlign w:val="center"/>
          </w:tcPr>
          <w:p>
            <w:pPr>
              <w:keepNext/>
              <w:jc w:val="center"/>
            </w:pPr>
            <w:r>
              <w:rPr>
                <w:rFonts w:ascii="Cambria" w:hAnsi="Cambria"/>
                <w:b w:val="false"/>
                <w:sz w:val="24"/>
              </w:rPr>
              <w:t>         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  </w:t>
            </w:r>
            <w:r>
              <w:rPr>
                <w:rFonts w:ascii="Cambria Bold" w:hAnsi="Cambria Bold"/>
                <w:b/>
                <w:sz w:val="24"/>
                <w:u w:val="single"/>
                <w:lang w:val="ro"/>
              </w:rPr>
              <w:t>Punctajul se va acorda astfel:</w:t>
            </w:r>
          </w:p>
          <w:p>
            <w:pPr>
              <w:spacing w:line="360" w:lineRule="auto"/>
              <w:ind w:left="0" w:right="0" w:firstLine="493"/>
            </w:pPr>
            <w:r>
              <w:rPr>
                <w:rFonts w:ascii="Cambria" w:hAnsi="Cambria"/>
                <w:b w:val="false"/>
                <w:sz w:val="24"/>
                <w:lang w:val="ro"/>
              </w:rPr>
              <w:t>Dacă în cadrul proiectului sunt incluse cheltuieli/activități privind energia din surse regenerabile și creșterea eficienței energetice – 15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Astfel, expertul verifica informatiile continute in cadrul Cererii de finanțare (pentru proiectele de servicii) și în cadrul documentației tehnice a proiectului (care poate fi după caz SF/DALI/MJ/CF – secțiune A6) si in cazul in care identifica in cadrul actiunilor propuse prin proiect activități/cheltuieli legate de utilizarea energiei din surse regenerabile și creșterea eficienței energetice, se vor acorda 15 puncte.</w:t>
            </w:r>
          </w:p>
          <w:p>
            <w:pPr>
              <w:spacing w:line="360" w:lineRule="auto"/>
              <w:ind w:left="0" w:right="0" w:firstLine="493"/>
            </w:pPr>
            <w:r>
              <w:rPr>
                <w:rFonts w:ascii="Cambria" w:hAnsi="Cambria"/>
                <w:b w:val="false"/>
                <w:sz w:val="24"/>
                <w:lang w:val="ro"/>
              </w:rPr>
              <w:t>In cazul unor investitii/servicii multiple, punctajul va fi acordat daca cel putin una din investitii/servicii indeplineste conditiile.</w:t>
            </w:r>
          </w:p>
          <w:p>
            <w:pPr>
              <w:spacing w:line="360" w:lineRule="auto"/>
              <w:ind w:left="0" w:right="0" w:firstLine="493"/>
            </w:pPr>
            <w:r>
              <w:rPr>
                <w:rFonts w:ascii="Cambria" w:hAnsi="Cambria"/>
                <w:b w:val="false"/>
                <w:sz w:val="24"/>
                <w:lang w:val="ro"/>
              </w:rPr>
              <w:t>In cadrul analizei documentelor vor fi luate in considerare: Activitatile din cadrul proiectului, Obiectivele din cadrul proiectului, Utilajele/echipamentele ahizitionate, Materialele utilizate, Cheltuielile efectuate, etc.</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Exemple de utilizare a resurselor regenerabile</w:t>
            </w:r>
          </w:p>
          <w:p>
            <w:pPr>
              <w:spacing w:line="360" w:lineRule="auto"/>
              <w:ind w:left="0" w:right="0" w:firstLine="493"/>
            </w:pPr>
            <w:r>
              <w:rPr>
                <w:rFonts w:ascii="Cambria" w:hAnsi="Cambria"/>
                <w:b w:val="false"/>
                <w:sz w:val="24"/>
                <w:lang w:val="ro"/>
              </w:rPr>
              <w:t>1.       </w:t>
            </w:r>
            <w:r>
              <w:rPr>
                <w:rFonts w:ascii="Cambria" w:hAnsi="Cambria"/>
                <w:b w:val="false"/>
                <w:sz w:val="24"/>
                <w:lang w:val="ro"/>
              </w:rPr>
              <w:t>Instalarea de panouri fotovoltaice</w:t>
            </w:r>
          </w:p>
          <w:p>
            <w:pPr>
              <w:spacing w:line="360" w:lineRule="auto"/>
              <w:ind w:left="0" w:right="0" w:firstLine="493"/>
            </w:pPr>
            <w:r>
              <w:rPr>
                <w:rFonts w:ascii="Cambria" w:hAnsi="Cambria"/>
                <w:b w:val="false"/>
                <w:sz w:val="24"/>
                <w:lang w:val="ro"/>
              </w:rPr>
              <w:t>2.       </w:t>
            </w:r>
            <w:r>
              <w:rPr>
                <w:rFonts w:ascii="Cambria" w:hAnsi="Cambria"/>
                <w:b w:val="false"/>
                <w:sz w:val="24"/>
                <w:lang w:val="ro"/>
              </w:rPr>
              <w:t> Utilizarea pompelor de căldură</w:t>
            </w:r>
          </w:p>
          <w:p>
            <w:pPr>
              <w:spacing w:line="360" w:lineRule="auto"/>
              <w:ind w:left="0" w:right="0" w:firstLine="493"/>
            </w:pPr>
            <w:r>
              <w:rPr>
                <w:rFonts w:ascii="Cambria" w:hAnsi="Cambria"/>
                <w:b w:val="false"/>
                <w:sz w:val="24"/>
                <w:lang w:val="ro"/>
              </w:rPr>
              <w:t>3.       </w:t>
            </w:r>
            <w:r>
              <w:rPr>
                <w:rFonts w:ascii="Cambria" w:hAnsi="Cambria"/>
                <w:b w:val="false"/>
                <w:sz w:val="24"/>
                <w:lang w:val="ro"/>
              </w:rPr>
              <w:t>Centrale pe biomasă</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Exemple de măsuri pentru creșterea eficienței energetice</w:t>
            </w:r>
          </w:p>
          <w:p>
            <w:pPr>
              <w:spacing w:line="360" w:lineRule="auto"/>
              <w:ind w:left="0" w:right="0" w:firstLine="493"/>
            </w:pPr>
            <w:r>
              <w:rPr>
                <w:rFonts w:ascii="Cambria" w:hAnsi="Cambria"/>
                <w:b w:val="false"/>
                <w:sz w:val="24"/>
                <w:lang w:val="ro"/>
              </w:rPr>
              <w:t>1.       </w:t>
            </w:r>
            <w:r>
              <w:rPr>
                <w:rFonts w:ascii="Cambria" w:hAnsi="Cambria"/>
                <w:b w:val="false"/>
                <w:sz w:val="24"/>
                <w:lang w:val="ro"/>
              </w:rPr>
              <w:t>Izolarea termică a clădirilor</w:t>
            </w:r>
          </w:p>
          <w:p>
            <w:pPr>
              <w:spacing w:line="360" w:lineRule="auto"/>
              <w:ind w:left="0" w:right="0" w:firstLine="493"/>
            </w:pPr>
            <w:r>
              <w:rPr>
                <w:rFonts w:ascii="Cambria" w:hAnsi="Cambria"/>
                <w:b w:val="false"/>
                <w:sz w:val="24"/>
                <w:lang w:val="ro"/>
              </w:rPr>
              <w:t>2.       </w:t>
            </w:r>
            <w:r>
              <w:rPr>
                <w:rFonts w:ascii="Cambria" w:hAnsi="Cambria"/>
                <w:b w:val="false"/>
                <w:sz w:val="24"/>
                <w:lang w:val="ro"/>
              </w:rPr>
              <w:t>Iluminat LED și senzori de mișcare</w:t>
            </w:r>
          </w:p>
          <w:p>
            <w:pPr>
              <w:spacing w:line="360" w:lineRule="auto"/>
              <w:ind w:left="0" w:right="0" w:firstLine="493"/>
            </w:pPr>
            <w:r>
              <w:rPr>
                <w:rFonts w:ascii="Cambria" w:hAnsi="Cambria"/>
                <w:b w:val="false"/>
                <w:sz w:val="24"/>
                <w:lang w:val="ro"/>
              </w:rPr>
              <w:t>3.       </w:t>
            </w:r>
            <w:r>
              <w:rPr>
                <w:rFonts w:ascii="Cambria" w:hAnsi="Cambria"/>
                <w:b w:val="false"/>
                <w:sz w:val="24"/>
                <w:lang w:val="ro"/>
              </w:rPr>
              <w:t>Echipamente și utilaje cu consum redus de energie</w:t>
            </w:r>
          </w:p>
          <w:p>
            <w:pPr>
              <w:spacing w:line="360" w:lineRule="auto"/>
              <w:ind w:left="0" w:right="0" w:firstLine="493"/>
            </w:pPr>
            <w:r>
              <w:rPr>
                <w:rFonts w:ascii="Cambria Bold" w:hAnsi="Cambria Bold"/>
                <w:b/>
                <w:sz w:val="24"/>
                <w:lang w:val="ro"/>
              </w:rPr>
              <w:t>!Exemplele sunt doar orientative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p>
          <w:p>
            <w:pPr>
              <w:spacing w:line="360" w:lineRule="auto"/>
              <w:ind w:left="0" w:right="0" w:firstLine="493"/>
            </w:pPr>
            <w:r>
              <w:rPr>
                <w:rFonts w:ascii="Cambria Bold" w:hAnsi="Cambria Bold"/>
                <w:b/>
                <w:color w:val="014935"/>
                <w:sz w:val="24"/>
                <w:lang w:val="ro"/>
              </w:rPr>
              <w:t>Principiul numărului și sau tipului de nevoi la care răspunde proiectul </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2.1  </w:t>
            </w:r>
            <w:r>
              <w:rPr>
                <w:rFonts w:ascii="Cambria" w:hAnsi="Cambria"/>
                <w:b w:val="false"/>
                <w:color w:val="58400C"/>
                <w:sz w:val="24"/>
              </w:rPr>
              <w:t> </w:t>
            </w:r>
          </w:p>
        </w:tc>
        <w:tc>
          <w:tcPr>
            <w:shd w:val="clear" w:color="auto" w:fill="F8ECD2"/>
            <w:vAlign w:val="center"/>
          </w:tcPr>
          <w:p>
            <w:r>
              <w:rPr>
                <w:rFonts w:ascii="Cambria" w:hAnsi="Cambria"/>
                <w:b w:val="false"/>
                <w:color w:val="0070C0"/>
                <w:sz w:val="24"/>
                <w:lang w:val="ro"/>
              </w:rPr>
              <w:t>Relevanța proiectului în raport cu nevoile comunității  </w:t>
            </w:r>
            <w:r>
              <w:rPr>
                <w:rFonts w:ascii="Cambria" w:hAnsi="Cambria"/>
                <w:b w:val="false"/>
                <w:color w:val="58400C"/>
                <w:sz w:val="24"/>
              </w:rPr>
              <w:t> </w:t>
            </w:r>
          </w:p>
        </w:tc>
        <w:tc>
          <w:tcPr>
            <w:vAlign w:val="center"/>
          </w:tcPr>
          <w:p>
            <w:pPr>
              <w:keepNext/>
              <w:jc w:val="center"/>
            </w:pPr>
            <w:r>
              <w:rPr>
                <w:rFonts w:ascii="Cambria" w:hAnsi="Cambria"/>
                <w:b w:val="false"/>
                <w:sz w:val="24"/>
              </w:rPr>
              <w:t>        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u w:val="single"/>
                <w:lang w:val="ro"/>
              </w:rPr>
              <w:t>Punctajul se va acorda astfel:  </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care răspund la 2 nevoi identificate în cadrul SDL – 10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care răspund la 3 nevoi identificate în cadrul SDL – 15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care răspund la 4 sau mai multe nevoi identificate în cadrul SDL – 25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SDL/Anexă privind nevoile identificate la nivelul GAL</w:t>
            </w:r>
          </w:p>
          <w:p>
            <w:pPr>
              <w:spacing w:line="360" w:lineRule="auto"/>
              <w:ind w:left="0" w:right="0" w:firstLine="493"/>
            </w:pPr>
            <w:r>
              <w:rPr>
                <w:rFonts w:ascii="Cambria" w:hAnsi="Cambria"/>
                <w:b w:val="false"/>
                <w:sz w:val="24"/>
                <w:lang w:val="ro"/>
              </w:rPr>
              <w:t>Document anexă pentru justificarea acestui criteriu de selecție (dacă este cazul)</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Se va verifica Cererea de finanțare și Documentația tehnică a proiectului. În câmpul din Cererea de finanțare privind descrierea proiectului, beneficiarul va trebui să precizeze la ce nevoi identificate în cadrul SDL - Intervenția nr. 3 - secțiunea  </w:t>
            </w:r>
            <w:r>
              <w:rPr>
                <w:rFonts w:ascii="Cambria" w:hAnsi="Cambria"/>
                <w:b w:val="false"/>
                <w:sz w:val="24"/>
                <w:lang w:val="en"/>
              </w:rPr>
              <w:t>Nevoile la care răspunde  </w:t>
            </w:r>
            <w:r>
              <w:rPr>
                <w:rFonts w:ascii="Cambria" w:hAnsi="Cambria"/>
                <w:b w:val="false"/>
                <w:sz w:val="24"/>
                <w:lang w:val="ro"/>
              </w:rPr>
              <w:t>intervenția (N1: Creșterea calității vieții,  N5: Asigurarea de servicii publice și private cât mai variate la nivel local, N14: Digitalizarea serviciilor publice, N15: Crearea tuturor condițiilor pentru furnizarea de servicii publice la standarde europene, N18: Creșterea atractivității teritoriului,)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 de selectie.</w:t>
            </w:r>
            <w:r>
              <w:rPr>
                <w:rFonts w:ascii="Cambria" w:hAnsi="Cambria"/>
                <w:b w:val="false"/>
                <w:sz w:val="24"/>
                <w:lang w:val="ro"/>
              </w:rPr>
              <w:t>  </w:t>
            </w:r>
          </w:p>
          <w:p>
            <w:pPr>
              <w:spacing w:line="360" w:lineRule="auto"/>
              <w:ind w:left="0" w:right="0" w:firstLine="493"/>
            </w:pPr>
            <w:r>
              <w:rPr>
                <w:rFonts w:ascii="Cambria" w:hAnsi="Cambria"/>
                <w:b w:val="false"/>
                <w:sz w:val="24"/>
                <w:lang w:val="ro"/>
              </w:rPr>
              <w:t>Se va acorda punctajul corespunzător numărului de nevoi la care răspunde proiectul.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lang w:val="ro"/>
              </w:rPr>
              <w:t>Principiul numărului de locuitori deserviți </w:t>
            </w:r>
            <w:r>
              <w:rPr>
                <w:rFonts w:ascii="Cambria Bold" w:hAnsi="Cambria Bold"/>
                <w:b/>
                <w:color w:val="014935"/>
                <w:sz w:val="24"/>
              </w:rPr>
              <w:t>de investiția propusă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3.1  </w:t>
            </w:r>
            <w:r>
              <w:rPr>
                <w:rFonts w:ascii="Cambria" w:hAnsi="Cambria"/>
                <w:b w:val="false"/>
                <w:color w:val="58400C"/>
                <w:sz w:val="24"/>
              </w:rPr>
              <w:t> </w:t>
            </w:r>
          </w:p>
        </w:tc>
        <w:tc>
          <w:tcPr>
            <w:shd w:val="clear" w:color="auto" w:fill="F8ECD2"/>
            <w:vAlign w:val="center"/>
          </w:tcPr>
          <w:p>
            <w:r>
              <w:rPr>
                <w:rFonts w:ascii="Cambria" w:hAnsi="Cambria"/>
                <w:b w:val="false"/>
                <w:color w:val="0070C0"/>
                <w:sz w:val="24"/>
                <w:lang w:val="ro"/>
              </w:rPr>
              <w:t>Numărul populației  deservite de investiție (proiect)</w:t>
            </w:r>
          </w:p>
        </w:tc>
        <w:tc>
          <w:tcPr>
            <w:vAlign w:val="center"/>
          </w:tcPr>
          <w:p>
            <w:pPr>
              <w:keepNext/>
              <w:jc w:val="center"/>
            </w:pPr>
            <w:r>
              <w:rPr>
                <w:rFonts w:ascii="Cambria" w:hAnsi="Cambria"/>
                <w:b w:val="false"/>
                <w:sz w:val="24"/>
              </w:rPr>
              <w:t>         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u w:val="single"/>
                <w:lang w:val="ro"/>
              </w:rPr>
              <w:t>Punctajul se va acorda astfel:    </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Pentru proiectele de investiții sau mix</w:t>
            </w:r>
          </w:p>
          <w:p>
            <w:pPr>
              <w:spacing w:line="360" w:lineRule="auto"/>
              <w:ind w:left="0" w:right="0" w:firstLine="493"/>
            </w:pPr>
            <w:r>
              <w:rPr>
                <w:rFonts w:ascii="Cambria" w:hAnsi="Cambria"/>
                <w:b w:val="false"/>
                <w:sz w:val="24"/>
                <w:lang w:val="ro"/>
              </w:rPr>
              <w:t>Proiecte care deservesc 1000 – 2000 locuitori – 18 puncte</w:t>
            </w:r>
          </w:p>
          <w:p>
            <w:pPr>
              <w:spacing w:line="360" w:lineRule="auto"/>
              <w:ind w:left="0" w:right="0" w:firstLine="493"/>
            </w:pPr>
            <w:r>
              <w:rPr>
                <w:rFonts w:ascii="Cambria" w:hAnsi="Cambria"/>
                <w:b w:val="false"/>
                <w:sz w:val="24"/>
                <w:lang w:val="ro"/>
              </w:rPr>
              <w:t>Proiecte de care deservesc 2001 – 3000 locuitori – 25 puncte</w:t>
            </w:r>
          </w:p>
          <w:p>
            <w:pPr>
              <w:spacing w:line="360" w:lineRule="auto"/>
              <w:ind w:left="0" w:right="0" w:firstLine="493"/>
            </w:pPr>
            <w:r>
              <w:rPr>
                <w:rFonts w:ascii="Cambria" w:hAnsi="Cambria"/>
                <w:b w:val="false"/>
                <w:sz w:val="24"/>
                <w:lang w:val="ro"/>
              </w:rPr>
              <w:t>Proiecte de  care deservesc peste 3000 locuitori – 30 puncte</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w:hAnsi="Cambria"/>
                <w:b w:val="false"/>
                <w:sz w:val="24"/>
                <w:lang w:val="ro"/>
              </w:rPr>
              <w:t>  </w:t>
            </w:r>
            <w:r>
              <w:rPr>
                <w:rFonts w:ascii="Cambria Bold" w:hAnsi="Cambria Bold"/>
                <w:b/>
                <w:sz w:val="24"/>
                <w:lang w:val="ro"/>
              </w:rPr>
              <w:t>Pentru proiectele de servicii</w:t>
            </w:r>
          </w:p>
          <w:p>
            <w:pPr>
              <w:spacing w:line="360" w:lineRule="auto"/>
              <w:ind w:left="0" w:right="0" w:firstLine="493"/>
            </w:pPr>
            <w:r>
              <w:rPr>
                <w:rFonts w:ascii="Cambria" w:hAnsi="Cambria"/>
                <w:b w:val="false"/>
                <w:sz w:val="24"/>
                <w:lang w:val="ro"/>
              </w:rPr>
              <w:t>Proiecte cu un grup țintă sub 15 persoane – 18 puncte</w:t>
            </w:r>
          </w:p>
          <w:p>
            <w:pPr>
              <w:spacing w:line="360" w:lineRule="auto"/>
              <w:ind w:left="0" w:right="0" w:firstLine="493"/>
            </w:pPr>
            <w:r>
              <w:rPr>
                <w:rFonts w:ascii="Cambria" w:hAnsi="Cambria"/>
                <w:b w:val="false"/>
                <w:sz w:val="24"/>
                <w:lang w:val="ro"/>
              </w:rPr>
              <w:t>Proiecte cu un grup țintă 16 - 20 persoane – 25 puncte</w:t>
            </w:r>
          </w:p>
          <w:p>
            <w:pPr>
              <w:spacing w:line="360" w:lineRule="auto"/>
              <w:ind w:left="0" w:right="0" w:firstLine="493"/>
            </w:pPr>
            <w:r>
              <w:rPr>
                <w:rFonts w:ascii="Cambria" w:hAnsi="Cambria"/>
                <w:b w:val="false"/>
                <w:sz w:val="24"/>
                <w:lang w:val="ro"/>
              </w:rPr>
              <w:t>Proiecte cu un grup țintă peste 20 persoane – 30 puncte</w:t>
            </w:r>
          </w:p>
          <w:p>
            <w:pPr>
              <w:spacing w:line="360" w:lineRule="auto"/>
              <w:ind w:left="0" w:right="0" w:firstLine="493"/>
            </w:pPr>
            <w:r>
              <w:rPr>
                <w:rFonts w:ascii="Cambria Bold" w:hAnsi="Cambria Bold"/>
                <w:b/>
                <w:sz w:val="24"/>
                <w:lang w:val="ro"/>
              </w:rPr>
              <w:t> </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tehnice a proiectului (care poate fi după caz SF/DALI/MJ/CF – secțiune A6 )</w:t>
            </w:r>
          </w:p>
          <w:p>
            <w:pPr>
              <w:spacing w:line="360" w:lineRule="auto"/>
              <w:ind w:left="0" w:right="0" w:firstLine="493"/>
            </w:pPr>
            <w:r>
              <w:rPr>
                <w:rFonts w:ascii="Cambria" w:hAnsi="Cambria"/>
                <w:b w:val="false"/>
                <w:sz w:val="24"/>
                <w:lang w:val="ro"/>
              </w:rPr>
              <w:t>SDL/Anexa privind nr. locuitori</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Pentru proiectele de investiții și mixte se  va verifica în cadrul Cererii de finanțare sau în cadrul documentației tehnice a proiectului (care poate fi după caz SF/DALI/MJ/CF – secțiune A6) localitatea/localitățile de implementare ale proiectului. Se verifică nr. de locuitori aferenți localității/localităților în care se implementează proiectul, conform datelor din SDL de la secțiunea Componența teritorială  </w:t>
            </w:r>
            <w:r>
              <w:rPr>
                <w:rFonts w:ascii="Cambria" w:hAnsi="Cambria"/>
                <w:b w:val="false"/>
                <w:sz w:val="24"/>
              </w:rPr>
              <w:t>și din Anexa privind nr. locuitori  și se acordă punctajul corespunzător.</w:t>
            </w:r>
          </w:p>
          <w:p>
            <w:pPr>
              <w:spacing w:line="360" w:lineRule="auto"/>
              <w:ind w:left="0" w:right="0" w:firstLine="493"/>
            </w:pPr>
            <w:r>
              <w:rPr>
                <w:rFonts w:ascii="Cambria" w:hAnsi="Cambria"/>
                <w:b w:val="false"/>
                <w:sz w:val="24"/>
                <w:lang w:val="ro"/>
              </w:rPr>
              <w:t>În cazul parteneriatelor informale, se va lua în considerare suma cumulată a nr. de locuitori aferenți fiecărei UAT membră .</w:t>
            </w:r>
          </w:p>
          <w:p>
            <w:r>
              <w:rPr>
                <w:rFonts w:ascii="Cambria" w:hAnsi="Cambria"/>
                <w:b w:val="false"/>
                <w:sz w:val="24"/>
                <w:lang w:val="ro"/>
              </w:rPr>
              <w:t>Pentru proiectele de servicii se va verifica Cererea de finanțare, unde la descrierea activităților proiectului se va preciza grupul țintă ( nr. persoane participante, nr. persoane cărora le sunt dedicate activitățile proiectului, etc. după caz)</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lang w:val="ro"/>
              </w:rPr>
              <w:t>Principiul tipului de investiție </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CS4.1</w:t>
            </w:r>
          </w:p>
        </w:tc>
        <w:tc>
          <w:tcPr>
            <w:shd w:val="clear" w:color="auto" w:fill="F8ECD2"/>
            <w:vAlign w:val="center"/>
          </w:tcPr>
          <w:p>
            <w:r>
              <w:rPr>
                <w:rFonts w:ascii="Cambria" w:hAnsi="Cambria"/>
                <w:b w:val="false"/>
                <w:color w:val="0070C0"/>
                <w:sz w:val="24"/>
                <w:lang w:val="ro"/>
              </w:rPr>
              <w:t>Domeniile aferente investițiilor/proiectelor  </w:t>
            </w:r>
            <w:r>
              <w:rPr>
                <w:rFonts w:ascii="Cambria" w:hAnsi="Cambria"/>
                <w:b w:val="false"/>
                <w:color w:val="58400C"/>
                <w:sz w:val="24"/>
              </w:rPr>
              <w:t> </w:t>
            </w:r>
          </w:p>
        </w:tc>
        <w:tc>
          <w:tcPr>
            <w:vAlign w:val="center"/>
          </w:tcPr>
          <w:p>
            <w:pPr>
              <w:keepNext/>
              <w:jc w:val="center"/>
            </w:pPr>
            <w:r>
              <w:rPr>
                <w:rFonts w:ascii="Cambria" w:hAnsi="Cambria"/>
                <w:b w:val="false"/>
                <w:sz w:val="24"/>
              </w:rPr>
              <w:t>         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u w:val="single"/>
                <w:lang w:val="ro"/>
              </w:rPr>
              <w:t>Punctajul se va acorda astfel:  </w:t>
            </w:r>
          </w:p>
          <w:p>
            <w:pPr>
              <w:spacing w:line="360" w:lineRule="auto"/>
              <w:ind w:left="0" w:right="0" w:firstLine="493"/>
            </w:pPr>
            <w:r>
              <w:rPr>
                <w:rFonts w:ascii="Cambria" w:hAnsi="Cambria"/>
                <w:b w:val="false"/>
                <w:sz w:val="24"/>
                <w:lang w:val="ro"/>
              </w:rPr>
              <w:t>-       -  </w:t>
            </w:r>
            <w:r>
              <w:rPr>
                <w:rFonts w:ascii="Cambria" w:hAnsi="Cambria"/>
                <w:b w:val="false"/>
                <w:sz w:val="24"/>
                <w:lang w:val="ro"/>
              </w:rPr>
              <w:t>Proiecte de digitalizare a serviciilor publice oferite cetățenilor (servicii de iluminat, supraveghere video, acordarea de internet gratis prin wi fi, gestionarea deșeurilor, transort în comun, etc.)  și  de reducere a birocrației (ex: platformă/automate plata taxe și impozite, etc)  – 30 puncte</w:t>
            </w:r>
          </w:p>
          <w:p>
            <w:pPr>
              <w:spacing w:line="360" w:lineRule="auto"/>
              <w:ind w:left="0" w:right="0" w:firstLine="493"/>
            </w:pPr>
            <w:r>
              <w:rPr>
                <w:rFonts w:ascii="Cambria" w:hAnsi="Cambria"/>
                <w:b w:val="false"/>
                <w:sz w:val="24"/>
                <w:lang w:val="ro"/>
              </w:rPr>
              <w:t>-          -     </w:t>
            </w:r>
            <w:r>
              <w:rPr>
                <w:rFonts w:ascii="Cambria" w:hAnsi="Cambria"/>
                <w:b w:val="false"/>
                <w:sz w:val="24"/>
                <w:lang w:val="ro"/>
              </w:rPr>
              <w:t>Proiecte de digitalizare a unităților de învățământ – 20 puncte</w:t>
            </w:r>
          </w:p>
          <w:p>
            <w:pPr>
              <w:spacing w:line="360" w:lineRule="auto"/>
              <w:ind w:left="0" w:right="0" w:firstLine="493"/>
            </w:pPr>
            <w:r>
              <w:rPr>
                <w:rFonts w:ascii="Cambria" w:hAnsi="Cambria"/>
                <w:b w:val="false"/>
                <w:sz w:val="24"/>
                <w:lang w:val="ro"/>
              </w:rPr>
              <w:t>-          -    </w:t>
            </w:r>
            <w:r>
              <w:rPr>
                <w:rFonts w:ascii="Cambria" w:hAnsi="Cambria"/>
                <w:b w:val="false"/>
                <w:sz w:val="24"/>
                <w:lang w:val="ro"/>
              </w:rPr>
              <w:t>Proiecte ce includ acțiuni de formare pentru personalul insituțiilor publice în digitalizare – 10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tehnice a proiectului (care poate fi după caz SF/DALI/MJ/CF – secțiune A6 )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 Astfel, expertul va verifica în cadrul Cererii de finanțare (pentru proiectele de servicii) sau în cadrul documentației tehnice a proiectului (care poate fi după caz SF/DALI/MJ/CF – secțiune descriere proiect) dacă sunt incluse în cadrul proiectului activități/cheltuieli privind fiecare din domeniile aferente criteriului, pentru care se acordă punctaj.</w:t>
            </w:r>
          </w:p>
          <w:p>
            <w:pPr>
              <w:spacing w:line="360" w:lineRule="auto"/>
              <w:ind w:left="0" w:right="0" w:firstLine="493"/>
            </w:pPr>
            <w:r>
              <w:rPr>
                <w:rFonts w:ascii="Cambria" w:hAnsi="Cambria"/>
                <w:b w:val="false"/>
                <w:sz w:val="24"/>
                <w:lang w:val="ro"/>
              </w:rPr>
              <w:t>In cadrul analizei documentelor vor fi luate in considerare: Activitatile din cadrul proiectului, Obiectivele din cadrul proiectului, Utilajele/echipamentele ahizitionate, Materialele utilizate, Cheltuielile efectuate, etc.</w:t>
            </w:r>
          </w:p>
          <w:p>
            <w:pPr>
              <w:spacing w:line="360" w:lineRule="auto"/>
              <w:ind w:left="0" w:right="0" w:firstLine="493"/>
            </w:pPr>
            <w:r>
              <w:rPr>
                <w:rFonts w:ascii="Cambria" w:hAnsi="Cambria"/>
                <w:b w:val="false"/>
                <w:color w:val="FF0000"/>
                <w:sz w:val="24"/>
                <w:lang w:val="ro"/>
              </w:rPr>
              <w:t>Punctejele nu se cumulează pentru criteriile de mai jos. Se va puncta doar unul din ele (cel mai mare).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Bold" w:hAnsi="Cambria Bold"/>
                <w:b/>
                <w:color w:val="000000"/>
                <w:sz w:val="24"/>
                <w:lang w:val="ro"/>
              </w:rPr>
              <w:t>CD1</w:t>
            </w:r>
            <w:r>
              <w:rPr>
                <w:rFonts w:ascii="Cambria" w:hAnsi="Cambria"/>
                <w:b w:val="false"/>
                <w:color w:val="58400C"/>
                <w:sz w:val="24"/>
              </w:rPr>
              <w:t>  </w:t>
            </w:r>
          </w:p>
        </w:tc>
        <w:tc>
          <w:tcPr>
            <w:shd w:val="clear" w:color="auto" w:fill="F8ECD2"/>
            <w:vAlign w:val="center"/>
          </w:tcPr>
          <w:p>
            <w:r>
              <w:rPr>
                <w:rFonts w:ascii="Cambria Bold" w:hAnsi="Cambria Bold"/>
                <w:b/>
                <w:color w:val="000000"/>
                <w:sz w:val="24"/>
                <w:lang w:val="ro"/>
              </w:rPr>
              <w:t>Departajare după complexitatea proictului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color w:val="000000"/>
                <w:sz w:val="24"/>
              </w:rPr>
              <w:t>Documente prezentate: cererea de finanțare și documentație tehnică.</w:t>
            </w:r>
          </w:p>
          <w:p>
            <w:pPr>
              <w:spacing w:line="360" w:lineRule="auto"/>
              <w:ind w:left="0" w:right="0" w:firstLine="493"/>
            </w:pPr>
            <w:r>
              <w:rPr>
                <w:rFonts w:ascii="Cambria" w:hAnsi="Cambria"/>
                <w:b w:val="false"/>
                <w:color w:val="000000"/>
                <w:sz w:val="24"/>
                <w:lang w:val="ro"/>
              </w:rPr>
              <w:t>În caz de egalitate, vor fi selectate cu prioritate proiectele de servicii și/sau proiectele mixte/investiții fără construcții montaj - proiecte de dotări şi/sau cu echipamente fără montaj.</w:t>
            </w:r>
          </w:p>
          <w:p>
            <w:pPr>
              <w:spacing w:line="360" w:lineRule="auto"/>
              <w:ind w:left="0" w:right="0" w:firstLine="493"/>
            </w:pPr>
            <w:r>
              <w:rPr>
                <w:rFonts w:ascii="Cambria" w:hAnsi="Cambria"/>
                <w:b w:val="false"/>
                <w:color w:val="000000"/>
                <w:sz w:val="24"/>
                <w:lang w:val="ro"/>
              </w:rPr>
              <w:t>În cazul proiectelor mixte și de investiții se va verifica bifarea opțiunii de la punctul 9.4.3 Pentru proiecte de dotări şi/sau cu echipamente fără montaj (în cazul în care există cheltuieli eligibile și neeligibile numai pe liniile bugetare 4.4, 4.5, 4.6, </w:t>
            </w:r>
            <w:r>
              <w:rPr>
                <w:rFonts w:ascii="Cambria Italic" w:hAnsi="Cambria Italic"/>
                <w:b w:val="false"/>
                <w:i/>
                <w:sz w:val="24"/>
                <w:lang w:val="ro"/>
              </w:rPr>
              <w:t>5.4, 3.6</w:t>
            </w:r>
            <w:r>
              <w:rPr>
                <w:rFonts w:ascii="Cambria" w:hAnsi="Cambria"/>
                <w:b w:val="false"/>
                <w:color w:val="000000"/>
                <w:sz w:val="24"/>
              </w:rPr>
              <w:t>și 3.7.1)</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Bold" w:hAnsi="Cambria Bold"/>
                <w:b/>
                <w:color w:val="000000"/>
                <w:sz w:val="24"/>
                <w:lang w:val="ro"/>
              </w:rPr>
              <w:t>CD2</w:t>
            </w:r>
            <w:r>
              <w:rPr>
                <w:rFonts w:ascii="Cambria" w:hAnsi="Cambria"/>
                <w:b w:val="false"/>
                <w:color w:val="58400C"/>
                <w:sz w:val="24"/>
              </w:rPr>
              <w:t>  </w:t>
            </w:r>
          </w:p>
        </w:tc>
        <w:tc>
          <w:tcPr>
            <w:shd w:val="clear" w:color="auto" w:fill="F8ECD2"/>
            <w:vAlign w:val="center"/>
          </w:tcPr>
          <w:p>
            <w:r>
              <w:rPr>
                <w:rFonts w:ascii="Cambria Bold" w:hAnsi="Cambria Bold"/>
                <w:b/>
                <w:color w:val="000000"/>
                <w:sz w:val="24"/>
                <w:lang w:val="ro"/>
              </w:rPr>
              <w:t>Raportul cost -  beneficiu al proiectului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color w:val="000000"/>
                <w:sz w:val="24"/>
                <w:lang w:val="ro"/>
              </w:rPr>
              <w:t>În cazul proiectelor cu același punctaj după aplicarea CD1, departajarea acestora se va face astfel:</w:t>
            </w:r>
          </w:p>
          <w:p>
            <w:pPr>
              <w:spacing w:line="360" w:lineRule="auto"/>
              <w:ind w:left="0" w:right="0" w:firstLine="493"/>
            </w:pPr>
            <w:r>
              <w:rPr>
                <w:rFonts w:ascii="Cambria" w:hAnsi="Cambria"/>
                <w:b w:val="false"/>
                <w:color w:val="000000"/>
                <w:sz w:val="24"/>
                <w:lang w:val="ro"/>
              </w:rPr>
              <w:t>Se va calcula pentru fiecare proiect raportul dintre valoarea eligibilă a proiectuiui  (ajutor public nerambursabil + valoarea contribuției proprii dacă este cazul) și numărul de locuitori/persoane deservite de investiția/proiectul respectiv.</w:t>
            </w:r>
          </w:p>
          <w:p>
            <w:pPr>
              <w:spacing w:line="360" w:lineRule="auto"/>
              <w:ind w:left="0" w:right="0" w:firstLine="493"/>
            </w:pPr>
            <w:r>
              <w:rPr>
                <w:rFonts w:ascii="Cambria" w:hAnsi="Cambria"/>
                <w:b w:val="false"/>
                <w:color w:val="000000"/>
                <w:sz w:val="24"/>
                <w:lang w:val="ro"/>
              </w:rPr>
              <w:t>Numărul de persoane deservite se calculează conform metodologiei de la CS3.1.</w:t>
            </w:r>
          </w:p>
          <w:p>
            <w:pPr>
              <w:spacing w:line="360" w:lineRule="auto"/>
              <w:ind w:left="0" w:right="0" w:firstLine="493"/>
            </w:pPr>
            <w:r>
              <w:rPr>
                <w:rFonts w:ascii="Cambria" w:hAnsi="Cambria"/>
                <w:b w:val="false"/>
                <w:color w:val="000000"/>
                <w:sz w:val="24"/>
                <w:lang w:val="ro"/>
              </w:rPr>
              <w:t>Valoarea eligibilă a proiectului se regăsește în bugetul proiectului din cererea de finanțare.</w:t>
            </w:r>
          </w:p>
          <w:p>
            <w:pPr>
              <w:spacing w:line="360" w:lineRule="auto"/>
              <w:ind w:left="0" w:right="0" w:firstLine="493"/>
            </w:pPr>
            <w:r>
              <w:rPr>
                <w:rFonts w:ascii="Cambria" w:hAnsi="Cambria"/>
                <w:b w:val="false"/>
                <w:color w:val="000000"/>
                <w:sz w:val="24"/>
                <w:lang w:val="ro"/>
              </w:rPr>
              <w:t>Selecția proiectului se va face în ordinea crescătoare a raportului obținut. Astfel, vor fi selectate cu prioritate, proiectele care necesită un cost mai scăzut al proiectului/persoană deservită.</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b178d67494274e1b" /></Relationships>
</file>